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1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  <w:t>古诗词创作与风格模仿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DeepSeek不仅能够进行现代文的创作，还能创作古诗词，并且可以模仿不同诗人的风格。以下是具体案例：​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案例9：古诗词创作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背景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：你希望以“广州花市”为题，创作一首七言绝句。​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“今天我观赏了广州花市，请以此为题写一首七言绝句，要求完全符合古代诗歌的创作规则。”​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：DeepSeek生成了一首规规矩矩的七言绝句：​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《羊城花市即景》​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羊城岁暮竞芳华，十里嫣红伴锦霞。​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笑语行街挑福桔，春风先到岭南家。​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进一步提示词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“以李商隐风格再写一遍。”​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：DeepSeek生成了一首李商隐风格的诗：​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《羊城花市夜吟》（义山体）​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珠箔飘灯十万家，鲛人泣夜缀星槎。​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暖熏翡翠帷中雾，寒透珊瑚海底霞。​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绛树已埋前度蕊，蓝桥空约去年花。​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羊城不信春将尽，犹买天香斗紫砂。​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进一步提示词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“以李白风格再写一遍。”​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：DeepSeek生成了一首李白风格的诗：​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《羊城花市醉歌》（太白体）​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五羊城头星如雨，半是灯辉半花絮。​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我骑仙人紫云来，醉折南天红棉树。​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掷钱十万买春风，天女散作胭脂雾。​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笑问麻姑借玉壶，倒倾珠江酿春露。​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进一步提示词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“以苏轼风格，改写为一首《南乡子》。”​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：DeepSeek生成了一首苏轼风格的宋词：​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《南乡子·羊城花市作》（东坡遗韵）​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玉屑缀枝斜，夜涌春潮十万家。​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彩鹞驮香穿月过，惊嗟，落尽鲛绡化木棉。​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老鬓插新葩，笑指蛮烟说岁华。​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纵使罗浮梅信晚，无涯，自有东风暖越纱。</w:t>
      </w:r>
    </w:p>
    <w:p>
      <w:pPr>
        <w:numPr>
          <w:numId w:val="0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F78DD"/>
    <w:multiLevelType w:val="singleLevel"/>
    <w:tmpl w:val="679F78DD"/>
    <w:lvl w:ilvl="0" w:tentative="0">
      <w:start w:val="9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27B23F32"/>
    <w:rsid w:val="44A17D10"/>
    <w:rsid w:val="505B4442"/>
    <w:rsid w:val="6067429B"/>
    <w:rsid w:val="624044C3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2025-02-02T13:51:40Z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