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  <w:t>文风转换器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DeepSeek还具有强大的文风转换功能，能够模仿不同作家的文风，撰写各种文体的文章。例如：​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案例4：汉赋创作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 “请模仿王勃的文风，写一篇关于王星女友机智勇敢用心</w:t>
      </w:r>
      <w:bookmarkStart w:id="0" w:name="_GoBack"/>
      <w:bookmarkEnd w:id="0"/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的赋，用来小红书上面炫技，希望重点放在模仿王勃的篇文上，重点是让我本人的文采装逼，在小红书获得一个亿的赞，但担心别人看不懂太晦涩了……”​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：DeepSeek生成了一篇充满古典韵味的汉赋，获得了广泛好评。</w:t>
      </w:r>
    </w:p>
    <w:p>
      <w:pPr>
        <w:numPr>
          <w:numId w:val="0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  <w:lang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76365" cy="5224780"/>
            <wp:effectExtent l="0" t="0" r="635" b="1397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76365" cy="52247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77000" cy="5596890"/>
            <wp:effectExtent l="0" t="0" r="0" b="381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77000" cy="55968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F77DE"/>
    <w:multiLevelType w:val="singleLevel"/>
    <w:tmpl w:val="679F77DE"/>
    <w:lvl w:ilvl="0" w:tentative="0">
      <w:start w:val="4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1F506FCC"/>
    <w:rsid w:val="27B23F32"/>
    <w:rsid w:val="44A17D10"/>
    <w:rsid w:val="48100F21"/>
    <w:rsid w:val="6067429B"/>
    <w:rsid w:val="624044C3"/>
    <w:rsid w:val="64425901"/>
    <w:rsid w:val="6C6D2EFA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2025-02-02T13:47:48Z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