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1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</w:pPr>
      <w:bookmarkStart w:id="0" w:name="_GoBack"/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  <w:t>让它“说人话”</w:t>
      </w:r>
    </w:p>
    <w:bookmarkEnd w:id="0"/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如果你觉得DeepSeek的回答太抽象，可以加入“说人话”提示词，让回答更加接地气。例如：​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案例2：技术报告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原始提示词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 “请分析区块链技术在金融领域的应用前景。”​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：回答可能过于抽象，难以理解。</w:t>
      </w:r>
    </w:p>
    <w:p>
      <w:pPr>
        <w:numPr>
          <w:numId w:val="0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6479540" cy="5911850"/>
            <wp:effectExtent l="0" t="0" r="16510" b="1270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59118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改进提示词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 “请用以下规范输出：​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1.语言平实直述，避免抽象隐喻；​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2.使用日常场景化案例辅助说明；​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3.优先选择具体名词替代抽象概念；​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4.保持段落简明（不超过5行）；​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5.技术表述需附通俗解释；​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6.禁用文学化修辞；​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7.重点信息前置；​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8.复杂内容分点说明；​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9.保持口语化但不过度简化专业内容；​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10.确保信息准确前提下优先选择大众认知词汇。”​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：回答更加通俗易懂，适合非专业人士阅读。</w:t>
      </w:r>
    </w:p>
    <w:p>
      <w:pPr>
        <w:numPr>
          <w:numId w:val="0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eastAsia="zh-CN"/>
        </w:rPr>
      </w:pPr>
    </w:p>
    <w:p>
      <w:pPr>
        <w:numPr>
          <w:numId w:val="0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6479540" cy="5467985"/>
            <wp:effectExtent l="0" t="0" r="16510" b="1841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54679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6479540" cy="4838700"/>
            <wp:effectExtent l="0" t="0" r="16510" b="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48387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9F7737"/>
    <w:multiLevelType w:val="singleLevel"/>
    <w:tmpl w:val="679F7737"/>
    <w:lvl w:ilvl="0" w:tentative="0">
      <w:start w:val="2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25B21245"/>
    <w:rsid w:val="27B23F32"/>
    <w:rsid w:val="3776055C"/>
    <w:rsid w:val="44A17D10"/>
    <w:rsid w:val="6067429B"/>
    <w:rsid w:val="624044C3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2025-02-02T13:45:22Z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